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5B6" w14:textId="5A1FAC8D" w:rsidR="00195C57" w:rsidRPr="00271558" w:rsidRDefault="003449A2" w:rsidP="003449A2">
      <w:pPr>
        <w:rPr>
          <w:rFonts w:ascii="Aptos Display" w:hAnsi="Aptos Display"/>
          <w:b/>
          <w:bCs/>
          <w:u w:val="single"/>
        </w:rPr>
      </w:pPr>
      <w:r w:rsidRPr="00271558">
        <w:rPr>
          <w:rFonts w:ascii="Aptos Display" w:hAnsi="Aptos Display"/>
          <w:b/>
          <w:bCs/>
          <w:u w:val="single"/>
        </w:rPr>
        <w:t>FSM information for parents</w:t>
      </w:r>
    </w:p>
    <w:p w14:paraId="7A0D97C9" w14:textId="3F1F7F6D" w:rsidR="003449A2" w:rsidRPr="00271558" w:rsidRDefault="006837D4" w:rsidP="003449A2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>From September 2026, there will be two categories of FSM eligibility</w:t>
      </w:r>
      <w:r w:rsidR="00216791" w:rsidRPr="00271558">
        <w:rPr>
          <w:rFonts w:ascii="Aptos Display" w:hAnsi="Aptos Display"/>
        </w:rPr>
        <w:t>:</w:t>
      </w:r>
    </w:p>
    <w:p w14:paraId="17300BA0" w14:textId="77777777" w:rsidR="00D61FED" w:rsidRPr="00271558" w:rsidRDefault="00D61FED" w:rsidP="00D61FED">
      <w:pPr>
        <w:rPr>
          <w:rFonts w:ascii="Aptos Display" w:hAnsi="Aptos Display"/>
          <w:b/>
          <w:bCs/>
        </w:rPr>
      </w:pPr>
      <w:r w:rsidRPr="00271558">
        <w:rPr>
          <w:rFonts w:ascii="Aptos Display" w:hAnsi="Aptos Display"/>
          <w:b/>
          <w:bCs/>
        </w:rPr>
        <w:t>Targeted FSM </w:t>
      </w:r>
    </w:p>
    <w:p w14:paraId="293AB658" w14:textId="77777777" w:rsidR="00D61FED" w:rsidRPr="00271558" w:rsidRDefault="00D61FED" w:rsidP="00D61FED">
      <w:pPr>
        <w:numPr>
          <w:ilvl w:val="0"/>
          <w:numId w:val="2"/>
        </w:numPr>
        <w:rPr>
          <w:rFonts w:ascii="Aptos Display" w:hAnsi="Aptos Display"/>
        </w:rPr>
      </w:pPr>
      <w:r w:rsidRPr="00271558">
        <w:rPr>
          <w:rFonts w:ascii="Aptos Display" w:hAnsi="Aptos Display"/>
        </w:rPr>
        <w:t>This is based on the existing eligibility threshold </w:t>
      </w:r>
    </w:p>
    <w:p w14:paraId="4C7210CE" w14:textId="77777777" w:rsidR="00D61FED" w:rsidRPr="00271558" w:rsidRDefault="00D61FED" w:rsidP="00D61FED">
      <w:pPr>
        <w:numPr>
          <w:ilvl w:val="0"/>
          <w:numId w:val="2"/>
        </w:numPr>
        <w:rPr>
          <w:rFonts w:ascii="Aptos Display" w:hAnsi="Aptos Display"/>
        </w:rPr>
      </w:pPr>
      <w:r w:rsidRPr="00271558">
        <w:rPr>
          <w:rFonts w:ascii="Aptos Display" w:hAnsi="Aptos Display"/>
        </w:rPr>
        <w:t>For pupils in households receiving Universal Credit with annual earnings of £7,400 or less </w:t>
      </w:r>
    </w:p>
    <w:p w14:paraId="4EFB8993" w14:textId="2FF3FEE3" w:rsidR="00D61FED" w:rsidRPr="00271558" w:rsidRDefault="00D61FED" w:rsidP="00D61FED">
      <w:pPr>
        <w:numPr>
          <w:ilvl w:val="0"/>
          <w:numId w:val="2"/>
        </w:numPr>
        <w:rPr>
          <w:rFonts w:ascii="Aptos Display" w:hAnsi="Aptos Display"/>
        </w:rPr>
      </w:pPr>
      <w:r w:rsidRPr="00271558">
        <w:rPr>
          <w:rFonts w:ascii="Aptos Display" w:hAnsi="Aptos Display"/>
        </w:rPr>
        <w:t>All households who receive other qualifying benefits will also receive Targeted FSM.  A full list of qualifying benefits is available on </w:t>
      </w:r>
      <w:r w:rsidR="0067701E">
        <w:rPr>
          <w:rFonts w:ascii="Aptos Display" w:hAnsi="Aptos Display"/>
        </w:rPr>
        <w:t>the NCC</w:t>
      </w:r>
      <w:r w:rsidRPr="00271558">
        <w:rPr>
          <w:rFonts w:ascii="Aptos Display" w:hAnsi="Aptos Display"/>
        </w:rPr>
        <w:t xml:space="preserve"> webpage: </w:t>
      </w:r>
      <w:hyperlink r:id="rId5" w:tgtFrame="_blank" w:history="1">
        <w:r w:rsidRPr="00271558">
          <w:rPr>
            <w:rStyle w:val="Hyperlink"/>
            <w:rFonts w:ascii="Aptos Display" w:hAnsi="Aptos Display"/>
            <w:b/>
            <w:bCs/>
          </w:rPr>
          <w:t>www.norfolk.gov.uk/freeschoolmeals</w:t>
        </w:r>
      </w:hyperlink>
      <w:r w:rsidRPr="00271558">
        <w:rPr>
          <w:rFonts w:ascii="Aptos Display" w:hAnsi="Aptos Display"/>
        </w:rPr>
        <w:t> </w:t>
      </w:r>
    </w:p>
    <w:p w14:paraId="22D9A4F8" w14:textId="77777777" w:rsidR="00D61FED" w:rsidRPr="00271558" w:rsidRDefault="00D61FED" w:rsidP="00D61FED">
      <w:pPr>
        <w:rPr>
          <w:rFonts w:ascii="Aptos Display" w:hAnsi="Aptos Display"/>
          <w:b/>
          <w:bCs/>
        </w:rPr>
      </w:pPr>
      <w:r w:rsidRPr="00271558">
        <w:rPr>
          <w:rFonts w:ascii="Aptos Display" w:hAnsi="Aptos Display"/>
          <w:b/>
          <w:bCs/>
        </w:rPr>
        <w:t>Expanded FSM </w:t>
      </w:r>
    </w:p>
    <w:p w14:paraId="129A8C66" w14:textId="77777777" w:rsidR="00D61FED" w:rsidRPr="00271558" w:rsidRDefault="00D61FED" w:rsidP="00D61FED">
      <w:pPr>
        <w:numPr>
          <w:ilvl w:val="0"/>
          <w:numId w:val="3"/>
        </w:numPr>
        <w:rPr>
          <w:rFonts w:ascii="Aptos Display" w:hAnsi="Aptos Display"/>
        </w:rPr>
      </w:pPr>
      <w:r w:rsidRPr="00271558">
        <w:rPr>
          <w:rFonts w:ascii="Aptos Display" w:hAnsi="Aptos Display"/>
        </w:rPr>
        <w:t>This is a new eligibility category </w:t>
      </w:r>
    </w:p>
    <w:p w14:paraId="4E08D169" w14:textId="77777777" w:rsidR="00D61FED" w:rsidRPr="00271558" w:rsidRDefault="00D61FED" w:rsidP="00D61FED">
      <w:pPr>
        <w:numPr>
          <w:ilvl w:val="0"/>
          <w:numId w:val="3"/>
        </w:numPr>
        <w:rPr>
          <w:rFonts w:ascii="Aptos Display" w:hAnsi="Aptos Display"/>
        </w:rPr>
      </w:pPr>
      <w:r w:rsidRPr="00271558">
        <w:rPr>
          <w:rFonts w:ascii="Aptos Display" w:hAnsi="Aptos Display"/>
        </w:rPr>
        <w:t>For pupils who do not qualify for targeted FSM, but who are in households receiving Universal Credit  </w:t>
      </w:r>
    </w:p>
    <w:p w14:paraId="4356975D" w14:textId="77777777" w:rsidR="00D61FED" w:rsidRPr="00271558" w:rsidRDefault="00D61FED" w:rsidP="00D61FED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>Ever 6 FSM will continue to be used to allocate Pupil Premium funding but will be based only on Targeted FSM.</w:t>
      </w:r>
    </w:p>
    <w:p w14:paraId="6BF9AC0A" w14:textId="77777777" w:rsidR="00D61FED" w:rsidRPr="00271558" w:rsidRDefault="00D61FED" w:rsidP="00D61FED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>Transitional protections will end from September 2026. Families must meet eligibility criteria at this point to continue receiving FSM.</w:t>
      </w:r>
    </w:p>
    <w:p w14:paraId="66E5917B" w14:textId="77777777" w:rsidR="006837D4" w:rsidRPr="00271558" w:rsidRDefault="006837D4" w:rsidP="003449A2">
      <w:pPr>
        <w:rPr>
          <w:rFonts w:ascii="Aptos Display" w:hAnsi="Aptos Display"/>
        </w:rPr>
      </w:pPr>
    </w:p>
    <w:p w14:paraId="33133203" w14:textId="5A4281E1" w:rsidR="008B1D2C" w:rsidRPr="00271558" w:rsidRDefault="00137EED" w:rsidP="001F2D29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 xml:space="preserve">We have been asked to share this </w:t>
      </w:r>
      <w:r w:rsidR="008B1D2C" w:rsidRPr="00271558">
        <w:rPr>
          <w:rFonts w:ascii="Aptos Display" w:hAnsi="Aptos Display"/>
        </w:rPr>
        <w:t>additional information </w:t>
      </w:r>
      <w:hyperlink r:id="rId6" w:history="1">
        <w:r w:rsidR="008B1D2C" w:rsidRPr="00271558">
          <w:rPr>
            <w:rStyle w:val="Hyperlink"/>
            <w:rFonts w:ascii="Aptos Display" w:hAnsi="Aptos Display"/>
            <w:b/>
            <w:bCs/>
          </w:rPr>
          <w:t>Understand Free school meals eligibility changes from September 2026 (PDF, 154 KB)</w:t>
        </w:r>
      </w:hyperlink>
      <w:r w:rsidR="008B1D2C" w:rsidRPr="00271558">
        <w:rPr>
          <w:rFonts w:ascii="Aptos Display" w:hAnsi="Aptos Display"/>
        </w:rPr>
        <w:t> </w:t>
      </w:r>
      <w:r w:rsidRPr="00271558">
        <w:rPr>
          <w:rFonts w:ascii="Aptos Display" w:hAnsi="Aptos Display"/>
        </w:rPr>
        <w:t xml:space="preserve">from the NCC </w:t>
      </w:r>
      <w:r w:rsidR="008B1D2C" w:rsidRPr="00271558">
        <w:rPr>
          <w:rFonts w:ascii="Aptos Display" w:hAnsi="Aptos Display"/>
        </w:rPr>
        <w:t>provided on</w:t>
      </w:r>
      <w:r w:rsidR="004B5676" w:rsidRPr="00271558">
        <w:rPr>
          <w:rFonts w:ascii="Aptos Display" w:hAnsi="Aptos Display"/>
        </w:rPr>
        <w:t xml:space="preserve"> their webpage by following this link:</w:t>
      </w:r>
      <w:r w:rsidR="008B1D2C" w:rsidRPr="00271558">
        <w:rPr>
          <w:rFonts w:ascii="Aptos Display" w:hAnsi="Aptos Display"/>
        </w:rPr>
        <w:t> </w:t>
      </w:r>
      <w:hyperlink r:id="rId7" w:history="1">
        <w:r w:rsidR="008B1D2C" w:rsidRPr="00271558">
          <w:rPr>
            <w:rStyle w:val="Hyperlink"/>
            <w:rFonts w:ascii="Aptos Display" w:hAnsi="Aptos Display"/>
            <w:b/>
            <w:bCs/>
          </w:rPr>
          <w:t>our webpage</w:t>
        </w:r>
      </w:hyperlink>
      <w:r w:rsidR="008B1D2C" w:rsidRPr="00271558">
        <w:rPr>
          <w:rFonts w:ascii="Aptos Display" w:hAnsi="Aptos Display"/>
        </w:rPr>
        <w:t>. </w:t>
      </w:r>
    </w:p>
    <w:p w14:paraId="02726613" w14:textId="1AE02F36" w:rsidR="008B1D2C" w:rsidRPr="00271558" w:rsidRDefault="004B5676" w:rsidP="004B5676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>H</w:t>
      </w:r>
      <w:r w:rsidR="008B1D2C" w:rsidRPr="00271558">
        <w:rPr>
          <w:rFonts w:ascii="Aptos Display" w:hAnsi="Aptos Display"/>
        </w:rPr>
        <w:t>ouseholds who have No Recourse to Public Funds (NRPF)</w:t>
      </w:r>
      <w:r w:rsidRPr="00271558">
        <w:rPr>
          <w:rFonts w:ascii="Aptos Display" w:hAnsi="Aptos Display"/>
        </w:rPr>
        <w:t xml:space="preserve"> must </w:t>
      </w:r>
      <w:r w:rsidR="008B1D2C" w:rsidRPr="00271558">
        <w:rPr>
          <w:rFonts w:ascii="Aptos Display" w:hAnsi="Aptos Display"/>
        </w:rPr>
        <w:t>re-apply every year using </w:t>
      </w:r>
      <w:hyperlink r:id="rId8" w:history="1">
        <w:r w:rsidR="008B1D2C" w:rsidRPr="00271558">
          <w:rPr>
            <w:rStyle w:val="Hyperlink"/>
            <w:rFonts w:ascii="Aptos Display" w:hAnsi="Aptos Display"/>
            <w:b/>
            <w:bCs/>
          </w:rPr>
          <w:t>our NCC NRPF FSM Application form (Word doc, 50 KB)</w:t>
        </w:r>
      </w:hyperlink>
      <w:r w:rsidR="008B1D2C" w:rsidRPr="00271558">
        <w:rPr>
          <w:rFonts w:ascii="Aptos Display" w:hAnsi="Aptos Display"/>
        </w:rPr>
        <w:t> which can be found on </w:t>
      </w:r>
      <w:r w:rsidRPr="00271558">
        <w:rPr>
          <w:rFonts w:ascii="Aptos Display" w:hAnsi="Aptos Display"/>
        </w:rPr>
        <w:t xml:space="preserve">the NCC webpage via this link </w:t>
      </w:r>
      <w:hyperlink r:id="rId9" w:history="1">
        <w:r w:rsidR="008B1D2C" w:rsidRPr="00271558">
          <w:rPr>
            <w:rStyle w:val="Hyperlink"/>
            <w:rFonts w:ascii="Aptos Display" w:hAnsi="Aptos Display"/>
            <w:b/>
            <w:bCs/>
          </w:rPr>
          <w:t>our webpage</w:t>
        </w:r>
      </w:hyperlink>
      <w:r w:rsidR="008B1D2C" w:rsidRPr="00271558">
        <w:rPr>
          <w:rFonts w:ascii="Aptos Display" w:hAnsi="Aptos Display"/>
        </w:rPr>
        <w:t>.</w:t>
      </w:r>
    </w:p>
    <w:p w14:paraId="39309258" w14:textId="01D04F1D" w:rsidR="008B1D2C" w:rsidRPr="00271558" w:rsidRDefault="00C92D3E" w:rsidP="002823E9">
      <w:pPr>
        <w:rPr>
          <w:rFonts w:ascii="Aptos Display" w:hAnsi="Aptos Display"/>
        </w:rPr>
      </w:pPr>
      <w:r w:rsidRPr="00271558">
        <w:rPr>
          <w:rFonts w:ascii="Aptos Display" w:hAnsi="Aptos Display"/>
        </w:rPr>
        <w:t>P</w:t>
      </w:r>
      <w:r w:rsidR="008B1D2C" w:rsidRPr="00271558">
        <w:rPr>
          <w:rFonts w:ascii="Aptos Display" w:hAnsi="Aptos Display"/>
        </w:rPr>
        <w:t xml:space="preserve">arents </w:t>
      </w:r>
      <w:r w:rsidRPr="00271558">
        <w:rPr>
          <w:rFonts w:ascii="Aptos Display" w:hAnsi="Aptos Display"/>
        </w:rPr>
        <w:t xml:space="preserve">who are currently in </w:t>
      </w:r>
      <w:r w:rsidR="008B1D2C" w:rsidRPr="00271558">
        <w:rPr>
          <w:rFonts w:ascii="Aptos Display" w:hAnsi="Aptos Display"/>
        </w:rPr>
        <w:t xml:space="preserve">receipt of benefit related FSM do not need to re-apply and </w:t>
      </w:r>
      <w:r w:rsidR="00170E54" w:rsidRPr="00271558">
        <w:rPr>
          <w:rFonts w:ascii="Aptos Display" w:hAnsi="Aptos Display"/>
        </w:rPr>
        <w:t>your</w:t>
      </w:r>
      <w:r w:rsidR="008B1D2C" w:rsidRPr="00271558">
        <w:rPr>
          <w:rFonts w:ascii="Aptos Display" w:hAnsi="Aptos Display"/>
        </w:rPr>
        <w:t xml:space="preserve"> entitlement will be checked and confirmation of entitlement sent to </w:t>
      </w:r>
      <w:r w:rsidR="00170E54" w:rsidRPr="00271558">
        <w:rPr>
          <w:rFonts w:ascii="Aptos Display" w:hAnsi="Aptos Display"/>
        </w:rPr>
        <w:t xml:space="preserve">you </w:t>
      </w:r>
      <w:r w:rsidR="008B1D2C" w:rsidRPr="00271558">
        <w:rPr>
          <w:rFonts w:ascii="Aptos Display" w:hAnsi="Aptos Display"/>
        </w:rPr>
        <w:t xml:space="preserve">before the end of the summer holiday. This confirmation will include details of how to contact </w:t>
      </w:r>
      <w:r w:rsidR="001A5153" w:rsidRPr="00271558">
        <w:rPr>
          <w:rFonts w:ascii="Aptos Display" w:hAnsi="Aptos Display"/>
        </w:rPr>
        <w:t>Norfolk County Council if you</w:t>
      </w:r>
      <w:r w:rsidR="008B1D2C" w:rsidRPr="00271558">
        <w:rPr>
          <w:rFonts w:ascii="Aptos Display" w:hAnsi="Aptos Display"/>
        </w:rPr>
        <w:t xml:space="preserve"> have any queries regarding </w:t>
      </w:r>
      <w:r w:rsidR="001A5153" w:rsidRPr="00271558">
        <w:rPr>
          <w:rFonts w:ascii="Aptos Display" w:hAnsi="Aptos Display"/>
        </w:rPr>
        <w:t xml:space="preserve">your </w:t>
      </w:r>
      <w:r w:rsidR="008B1D2C" w:rsidRPr="00271558">
        <w:rPr>
          <w:rFonts w:ascii="Aptos Display" w:hAnsi="Aptos Display"/>
        </w:rPr>
        <w:t>eligibility.</w:t>
      </w:r>
      <w:r w:rsidR="00170E54" w:rsidRPr="00271558">
        <w:rPr>
          <w:rFonts w:ascii="Aptos Display" w:hAnsi="Aptos Display"/>
        </w:rPr>
        <w:t xml:space="preserve"> The rechecking will then repeat on an annual basis.</w:t>
      </w:r>
    </w:p>
    <w:p w14:paraId="46814129" w14:textId="77777777" w:rsidR="00FA59D9" w:rsidRPr="00271558" w:rsidRDefault="00FA59D9" w:rsidP="002823E9">
      <w:pPr>
        <w:rPr>
          <w:rFonts w:ascii="Aptos Display" w:hAnsi="Aptos Display"/>
        </w:rPr>
      </w:pPr>
    </w:p>
    <w:p w14:paraId="08ACBEF3" w14:textId="77777777" w:rsidR="00FA59D9" w:rsidRPr="00271558" w:rsidRDefault="00FA59D9" w:rsidP="002823E9">
      <w:pPr>
        <w:rPr>
          <w:rFonts w:ascii="Aptos Display" w:hAnsi="Aptos Display"/>
        </w:rPr>
      </w:pPr>
    </w:p>
    <w:p w14:paraId="5FC09A16" w14:textId="77777777" w:rsidR="00FA59D9" w:rsidRPr="00271558" w:rsidRDefault="00FA59D9" w:rsidP="002823E9">
      <w:pPr>
        <w:rPr>
          <w:rFonts w:ascii="Aptos Display" w:hAnsi="Aptos Display"/>
        </w:rPr>
      </w:pPr>
    </w:p>
    <w:p w14:paraId="1DB4DE0F" w14:textId="77777777" w:rsidR="00FA59D9" w:rsidRPr="00271558" w:rsidRDefault="00FA59D9" w:rsidP="002823E9">
      <w:pPr>
        <w:rPr>
          <w:rFonts w:ascii="Aptos Display" w:hAnsi="Aptos Display"/>
        </w:rPr>
      </w:pPr>
    </w:p>
    <w:p w14:paraId="028ACA29" w14:textId="7368C499" w:rsidR="00A96AEB" w:rsidRPr="00271558" w:rsidRDefault="00A96AEB" w:rsidP="00FA59D9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  <w:r w:rsidRPr="00271558">
        <w:rPr>
          <w:rFonts w:ascii="Aptos Display" w:hAnsi="Aptos Display" w:cs="Assistant"/>
          <w:color w:val="000000"/>
        </w:rPr>
        <w:t xml:space="preserve">NCC continue to welcome any fresh applications for children who have not yet been assessed for FSM eligibility, including from parents who believe they will be eligible in 2026/27 due to the expanded criteria. </w:t>
      </w:r>
      <w:r w:rsidR="00A11D56">
        <w:rPr>
          <w:rFonts w:ascii="Aptos Display" w:hAnsi="Aptos Display" w:cs="Assistant"/>
          <w:color w:val="000000"/>
        </w:rPr>
        <w:t>The</w:t>
      </w:r>
      <w:r w:rsidRPr="00271558">
        <w:rPr>
          <w:rFonts w:ascii="Aptos Display" w:hAnsi="Aptos Display" w:cs="Assistant"/>
          <w:color w:val="000000"/>
        </w:rPr>
        <w:t> </w:t>
      </w:r>
      <w:hyperlink r:id="rId10" w:history="1">
        <w:r w:rsidRPr="00271558">
          <w:rPr>
            <w:rStyle w:val="Hyperlink"/>
            <w:rFonts w:ascii="Aptos Display" w:hAnsi="Aptos Display" w:cs="Assistant"/>
            <w:b/>
            <w:bCs/>
            <w:color w:val="1F78C7"/>
            <w:u w:val="none"/>
            <w:bdr w:val="none" w:sz="0" w:space="0" w:color="auto" w:frame="1"/>
          </w:rPr>
          <w:t>webpage</w:t>
        </w:r>
      </w:hyperlink>
      <w:r w:rsidRPr="00271558">
        <w:rPr>
          <w:rFonts w:ascii="Aptos Display" w:hAnsi="Aptos Display" w:cs="Assistant"/>
          <w:color w:val="000000"/>
        </w:rPr>
        <w:t> and paper application forms (</w:t>
      </w:r>
      <w:hyperlink r:id="rId11" w:history="1">
        <w:r w:rsidRPr="00271558">
          <w:rPr>
            <w:rStyle w:val="media-linktex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Paper application form</w:t>
        </w:r>
        <w:r w:rsidRPr="00271558">
          <w:rPr>
            <w:rStyle w:val="media-linkbracke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 (</w:t>
        </w:r>
        <w:r w:rsidRPr="00271558">
          <w:rPr>
            <w:rStyle w:val="media-linktype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Word doc, </w:t>
        </w:r>
        <w:r w:rsidRPr="00271558">
          <w:rPr>
            <w:rStyle w:val="media-linkfilesize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56 KB</w:t>
        </w:r>
        <w:r w:rsidRPr="00271558">
          <w:rPr>
            <w:rStyle w:val="media-linkbracke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)</w:t>
        </w:r>
      </w:hyperlink>
      <w:r w:rsidRPr="00271558">
        <w:rPr>
          <w:rFonts w:ascii="Aptos Display" w:hAnsi="Aptos Display" w:cs="Assistant"/>
          <w:color w:val="000000"/>
        </w:rPr>
        <w:t> and </w:t>
      </w:r>
      <w:hyperlink r:id="rId12" w:history="1">
        <w:r w:rsidRPr="00271558">
          <w:rPr>
            <w:rStyle w:val="media-linktex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No Recourse to Public Funds (NRPF) Free School meal application form</w:t>
        </w:r>
        <w:r w:rsidRPr="00271558">
          <w:rPr>
            <w:rStyle w:val="media-linkbracke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 (</w:t>
        </w:r>
        <w:r w:rsidRPr="00271558">
          <w:rPr>
            <w:rStyle w:val="media-linktype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Word doc, </w:t>
        </w:r>
        <w:r w:rsidRPr="00271558">
          <w:rPr>
            <w:rStyle w:val="media-linkfilesize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50 KB</w:t>
        </w:r>
        <w:r w:rsidRPr="00271558">
          <w:rPr>
            <w:rStyle w:val="media-linkbracket"/>
            <w:rFonts w:ascii="Aptos Display" w:hAnsi="Aptos Display" w:cs="Assistant"/>
            <w:b/>
            <w:bCs/>
            <w:color w:val="1F78C7"/>
            <w:bdr w:val="none" w:sz="0" w:space="0" w:color="auto" w:frame="1"/>
          </w:rPr>
          <w:t>)</w:t>
        </w:r>
      </w:hyperlink>
      <w:r w:rsidRPr="00271558">
        <w:rPr>
          <w:rFonts w:ascii="Aptos Display" w:hAnsi="Aptos Display" w:cs="Assistant"/>
          <w:color w:val="000000"/>
        </w:rPr>
        <w:t>) have been updated accordingly to reflect the new eligibility guidance. As always, the easiest and quickest way for parents to apply is online, just visit our webpage and click '</w:t>
      </w:r>
      <w:hyperlink r:id="rId13" w:history="1">
        <w:r w:rsidRPr="00271558">
          <w:rPr>
            <w:rStyle w:val="Hyperlink"/>
            <w:rFonts w:ascii="Aptos Display" w:hAnsi="Aptos Display" w:cs="Assistant"/>
            <w:b/>
            <w:bCs/>
            <w:color w:val="1F78C7"/>
            <w:u w:val="none"/>
            <w:bdr w:val="none" w:sz="0" w:space="0" w:color="auto" w:frame="1"/>
          </w:rPr>
          <w:t>Apply for free school meals</w:t>
        </w:r>
      </w:hyperlink>
      <w:r w:rsidRPr="00271558">
        <w:rPr>
          <w:rFonts w:ascii="Aptos Display" w:hAnsi="Aptos Display" w:cs="Assistant"/>
          <w:color w:val="000000"/>
        </w:rPr>
        <w:t>' </w:t>
      </w:r>
    </w:p>
    <w:p w14:paraId="4C3F6F07" w14:textId="77777777" w:rsidR="00586C11" w:rsidRPr="00271558" w:rsidRDefault="00586C11" w:rsidP="00FA59D9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</w:p>
    <w:p w14:paraId="217A465C" w14:textId="77777777" w:rsidR="00A96AEB" w:rsidRPr="00271558" w:rsidRDefault="00A96AEB" w:rsidP="00586C11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  <w:r w:rsidRPr="00271558">
        <w:rPr>
          <w:rFonts w:ascii="Aptos Display" w:hAnsi="Aptos Display" w:cs="Assistant"/>
          <w:color w:val="000000"/>
        </w:rPr>
        <w:t>Any new FSM applications received from 1 June 2026 to 19 July 2026 will be assessed on the old eligibility criteria (even when made using our new forms), and eligibility for the remainder of the 2025/26 academic year will be confirmed as normal via SAM. These applications will be rechecked again by the LA during the summer holiday to understand eligibility under the new 2026/27 eligibility criteria.</w:t>
      </w:r>
    </w:p>
    <w:p w14:paraId="57C518D5" w14:textId="77777777" w:rsidR="003843EE" w:rsidRPr="00271558" w:rsidRDefault="003843EE" w:rsidP="00586C11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</w:p>
    <w:p w14:paraId="6AEA0B7E" w14:textId="77777777" w:rsidR="00A96AEB" w:rsidRPr="00271558" w:rsidRDefault="00A96AEB" w:rsidP="003843EE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  <w:r w:rsidRPr="00271558">
        <w:rPr>
          <w:rFonts w:ascii="Aptos Display" w:hAnsi="Aptos Display" w:cs="Assistant"/>
          <w:color w:val="000000"/>
        </w:rPr>
        <w:t>From 20 July 2026 any new applications will only be checked against the new 2026/27 eligibility criteria </w:t>
      </w:r>
    </w:p>
    <w:p w14:paraId="733148F9" w14:textId="77777777" w:rsidR="003843EE" w:rsidRPr="00271558" w:rsidRDefault="003843EE" w:rsidP="003843EE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</w:p>
    <w:p w14:paraId="2FC7C9F9" w14:textId="3F567773" w:rsidR="00A96AEB" w:rsidRPr="00271558" w:rsidRDefault="00A96AEB" w:rsidP="003843EE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  <w:r w:rsidRPr="00271558">
        <w:rPr>
          <w:rFonts w:ascii="Aptos Display" w:hAnsi="Aptos Display" w:cs="Assistant"/>
          <w:color w:val="000000"/>
        </w:rPr>
        <w:t>During the summer holiday all households for whom we hold information, will be rechecked against the new 2026/27 eligibility criteria </w:t>
      </w:r>
    </w:p>
    <w:p w14:paraId="1E9C3033" w14:textId="77777777" w:rsidR="00A96AEB" w:rsidRPr="00271558" w:rsidRDefault="00A96AEB" w:rsidP="003843EE">
      <w:pPr>
        <w:spacing w:after="0" w:line="240" w:lineRule="auto"/>
        <w:textAlignment w:val="baseline"/>
        <w:rPr>
          <w:rFonts w:ascii="Aptos Display" w:hAnsi="Aptos Display" w:cs="Assistant"/>
          <w:color w:val="000000"/>
        </w:rPr>
      </w:pPr>
      <w:r w:rsidRPr="00271558">
        <w:rPr>
          <w:rFonts w:ascii="Aptos Display" w:hAnsi="Aptos Display" w:cs="Assistant"/>
          <w:color w:val="000000"/>
        </w:rPr>
        <w:t>Following the above recheck we will write to parents as normal confirming their eligibility </w:t>
      </w:r>
    </w:p>
    <w:p w14:paraId="6D5743B8" w14:textId="77777777" w:rsidR="001A5153" w:rsidRPr="00271558" w:rsidRDefault="001A5153" w:rsidP="00271558">
      <w:pPr>
        <w:ind w:left="360"/>
        <w:rPr>
          <w:rFonts w:ascii="Aptos Display" w:hAnsi="Aptos Display"/>
        </w:rPr>
      </w:pPr>
    </w:p>
    <w:p w14:paraId="53257B78" w14:textId="77777777" w:rsidR="008B1D2C" w:rsidRPr="00271558" w:rsidRDefault="008B1D2C" w:rsidP="003449A2">
      <w:pPr>
        <w:rPr>
          <w:rFonts w:ascii="Aptos Display" w:hAnsi="Aptos Display"/>
        </w:rPr>
      </w:pPr>
    </w:p>
    <w:sectPr w:rsidR="008B1D2C" w:rsidRPr="00271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581"/>
    <w:multiLevelType w:val="multilevel"/>
    <w:tmpl w:val="FFD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622CD"/>
    <w:multiLevelType w:val="multilevel"/>
    <w:tmpl w:val="7C24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B10264"/>
    <w:multiLevelType w:val="multilevel"/>
    <w:tmpl w:val="DDA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984653"/>
    <w:multiLevelType w:val="multilevel"/>
    <w:tmpl w:val="5E1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8821672">
    <w:abstractNumId w:val="1"/>
  </w:num>
  <w:num w:numId="2" w16cid:durableId="576522430">
    <w:abstractNumId w:val="2"/>
  </w:num>
  <w:num w:numId="3" w16cid:durableId="448475221">
    <w:abstractNumId w:val="0"/>
  </w:num>
  <w:num w:numId="4" w16cid:durableId="370999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4"/>
    <w:rsid w:val="00137EED"/>
    <w:rsid w:val="00170E54"/>
    <w:rsid w:val="00195C57"/>
    <w:rsid w:val="001A5153"/>
    <w:rsid w:val="001F2D29"/>
    <w:rsid w:val="00216791"/>
    <w:rsid w:val="00271558"/>
    <w:rsid w:val="002823E9"/>
    <w:rsid w:val="00343CEE"/>
    <w:rsid w:val="003449A2"/>
    <w:rsid w:val="003843EE"/>
    <w:rsid w:val="00434BB4"/>
    <w:rsid w:val="004B5676"/>
    <w:rsid w:val="00586C11"/>
    <w:rsid w:val="00644F01"/>
    <w:rsid w:val="0067701E"/>
    <w:rsid w:val="006837D4"/>
    <w:rsid w:val="008B1D2C"/>
    <w:rsid w:val="00A11D56"/>
    <w:rsid w:val="00A27DD8"/>
    <w:rsid w:val="00A96AEB"/>
    <w:rsid w:val="00C92D3E"/>
    <w:rsid w:val="00D21801"/>
    <w:rsid w:val="00D61FED"/>
    <w:rsid w:val="00ED2830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DD40"/>
  <w15:chartTrackingRefBased/>
  <w15:docId w15:val="{F455F25D-7661-40C0-8412-DDFB492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B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D2C"/>
    <w:rPr>
      <w:color w:val="605E5C"/>
      <w:shd w:val="clear" w:color="auto" w:fill="E1DFDD"/>
    </w:rPr>
  </w:style>
  <w:style w:type="character" w:customStyle="1" w:styleId="media-linktext">
    <w:name w:val="media-link__text"/>
    <w:basedOn w:val="DefaultParagraphFont"/>
    <w:rsid w:val="00A96AEB"/>
  </w:style>
  <w:style w:type="character" w:customStyle="1" w:styleId="media-linkbracket">
    <w:name w:val="media-link__bracket"/>
    <w:basedOn w:val="DefaultParagraphFont"/>
    <w:rsid w:val="00A96AEB"/>
  </w:style>
  <w:style w:type="character" w:customStyle="1" w:styleId="media-linktype">
    <w:name w:val="media-link__type"/>
    <w:basedOn w:val="DefaultParagraphFont"/>
    <w:rsid w:val="00A96AEB"/>
  </w:style>
  <w:style w:type="character" w:customStyle="1" w:styleId="media-linkfilesize">
    <w:name w:val="media-link__filesize"/>
    <w:basedOn w:val="DefaultParagraphFont"/>
    <w:rsid w:val="00A9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.norfolk.gov.uk/media/19786/Nrpf-Application-For-Free-School-Meals/doc/2oNCC_NRPF_free_school_meals_Application_form.docx?m=1780308337223" TargetMode="External"/><Relationship Id="rId13" Type="http://schemas.openxmlformats.org/officeDocument/2006/relationships/hyperlink" Target="https://fiso.norfolk.gov.uk/synergy/Enquiries/Citizen/FreeSchoolMeals.aspx/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folk.gov.uk/freeschoolmeals" TargetMode="External"/><Relationship Id="rId12" Type="http://schemas.openxmlformats.org/officeDocument/2006/relationships/hyperlink" Target="https://www.schools.norfolk.gov.uk/media/19786/Nrpf-Application-For-Free-School-Meals/doc/2oNCC_NRPF_free_school_meals_Application_form.docx?m=1780308337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s.norfolk.gov.uk/media/47024/Understand-Free-school-meals-eligibility-changes-from-September-2026/pdf/jsunderstand_FSM_eligibility_changes_from_September_2026.pdf?m=1780324722870" TargetMode="External"/><Relationship Id="rId11" Type="http://schemas.openxmlformats.org/officeDocument/2006/relationships/hyperlink" Target="https://www.schools.norfolk.gov.uk/media/47023/Free-School-Meals-application-form/doc/09NCC_Free_School_Meals_Application_form.docx?m=1780308002097" TargetMode="External"/><Relationship Id="rId5" Type="http://schemas.openxmlformats.org/officeDocument/2006/relationships/hyperlink" Target="http://www.norfolk.gov.uk/freeschoolmea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orfolk.gov.uk/freeschoolme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folk.gov.uk/freeschoolm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3449</Characters>
  <Application>Microsoft Office Word</Application>
  <DocSecurity>0</DocSecurity>
  <Lines>28</Lines>
  <Paragraphs>8</Paragraphs>
  <ScaleCrop>false</ScaleCrop>
  <Company>Sapientia Education Trust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Willingham</dc:creator>
  <cp:keywords/>
  <dc:description/>
  <cp:lastModifiedBy>Susie Willingham</cp:lastModifiedBy>
  <cp:revision>2</cp:revision>
  <dcterms:created xsi:type="dcterms:W3CDTF">2026-06-05T09:46:00Z</dcterms:created>
  <dcterms:modified xsi:type="dcterms:W3CDTF">2026-06-05T09:46:00Z</dcterms:modified>
</cp:coreProperties>
</file>